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8CF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948CF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</w:p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948CF">
        <w:rPr>
          <w:rFonts w:ascii="Times New Roman" w:hAnsi="Times New Roman" w:cs="Times New Roman"/>
          <w:sz w:val="28"/>
          <w:szCs w:val="28"/>
        </w:rPr>
        <w:t>ПИСЬМО</w:t>
      </w:r>
    </w:p>
    <w:p w:rsidR="00233B7E" w:rsidRPr="000948CF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948CF">
        <w:rPr>
          <w:rFonts w:ascii="Times New Roman" w:hAnsi="Times New Roman" w:cs="Times New Roman"/>
          <w:sz w:val="28"/>
          <w:szCs w:val="28"/>
        </w:rPr>
        <w:t>от 18 сентября 2014 г. N БС-4-11/18849@</w:t>
      </w:r>
    </w:p>
    <w:p w:rsidR="00233B7E" w:rsidRDefault="00233B7E" w:rsidP="007044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налоговая служба рассмотрела запрос о порядке предоставления стандартных налоговых вычетов организацией, возникшей в результате реорганизации в форме выделения, и сообщает следующее.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запроса следует, что в рамках реорганизации некоммерческая организация передала выделившейся из нее организации - ОАО - заявления и иные документы, подтверждающие право работников на получение стандартных налоговых вычетов.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0948CF">
          <w:rPr>
            <w:rFonts w:ascii="Times New Roman" w:hAnsi="Times New Roman" w:cs="Times New Roman"/>
            <w:sz w:val="28"/>
            <w:szCs w:val="28"/>
          </w:rPr>
          <w:t>пунктом 4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6" w:history="1">
        <w:r w:rsidRPr="000948CF">
          <w:rPr>
            <w:rFonts w:ascii="Times New Roman" w:hAnsi="Times New Roman" w:cs="Times New Roman"/>
            <w:sz w:val="28"/>
            <w:szCs w:val="28"/>
          </w:rPr>
          <w:t>пунктом 4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08.08.2001 N 129-ФЗ "О государственной регистрации юридических лиц и индивидуальных предпринимателей" установлено, что реорганизация юридического лица в форме выделения считается завершенной с момента государственной регистрации последнего из вновь возникших юридических лиц.</w:t>
      </w:r>
    </w:p>
    <w:p w:rsidR="00233B7E" w:rsidRDefault="007F1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33B7E" w:rsidRPr="000948CF">
          <w:rPr>
            <w:rFonts w:ascii="Times New Roman" w:hAnsi="Times New Roman" w:cs="Times New Roman"/>
            <w:sz w:val="28"/>
            <w:szCs w:val="28"/>
          </w:rPr>
          <w:t>Пунктом 1 статьи 24</w:t>
        </w:r>
      </w:hyperlink>
      <w:r w:rsidR="00233B7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установлено, что налоговыми агентами признаются лица, на которых в соответствии с Кодексом возложены обязанности по исчислению, удержанию у налогоплательщика и перечислению налогов в бюджетную систему Российской Федерации.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созданная в результате реорганизации в форме выделения организация (ОАО) является самостоятельным юридическим лицом, признаваемым в соответствии с положениями </w:t>
      </w:r>
      <w:hyperlink r:id="rId8" w:history="1">
        <w:r w:rsidRPr="000948C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налоговым агентом в отношении производимых ею выплат своим работникам доходов, источником которых она является.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0948CF">
          <w:rPr>
            <w:rFonts w:ascii="Times New Roman" w:hAnsi="Times New Roman" w:cs="Times New Roman"/>
            <w:sz w:val="28"/>
            <w:szCs w:val="28"/>
          </w:rPr>
          <w:t>пункту 3 статьи 218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стандартные налоговые вычеты предоставляются налогоплательщику одним из налоговых агентов, являющихся источником выплаты дохода, по выбору налогоплательщика на основании его письменного заявления и документов, подтверждающих право на такие налоговые вычеты.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исходя из положений вышеуказанного </w:t>
      </w:r>
      <w:hyperlink r:id="rId10" w:history="1">
        <w:r w:rsidRPr="000948CF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 письменные заявления работников должны быть адресными, то есть содержать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идентифицирующие признаки (ИНН, КПП, наименование и т.д.) налогового агента.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начала работы налогоплательщика не с первого месяца налогового периода налоговые вычеты, предусмотренные </w:t>
      </w:r>
      <w:hyperlink r:id="rId11" w:history="1">
        <w:r w:rsidRPr="000948CF">
          <w:rPr>
            <w:rFonts w:ascii="Times New Roman" w:hAnsi="Times New Roman" w:cs="Times New Roman"/>
            <w:sz w:val="28"/>
            <w:szCs w:val="28"/>
          </w:rPr>
          <w:t>подпунктом 4 пункта 1 статьи 218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Кодекса, предоставляются по этому месту работы с учетом дохода, полученного с начала налогового периода по другому месту работы, в котором налогоплательщику предоставлялись налоговые вычеты. Сумма полученного дохода подтверждается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справкой о полученных налогоплательщиком доходах, выданной налоговым агентом в соответствии с </w:t>
      </w:r>
      <w:hyperlink r:id="rId12" w:history="1">
        <w:r w:rsidRPr="000948CF">
          <w:rPr>
            <w:rFonts w:ascii="Times New Roman" w:hAnsi="Times New Roman" w:cs="Times New Roman"/>
            <w:sz w:val="28"/>
            <w:szCs w:val="28"/>
          </w:rPr>
          <w:t>пунктом 3 статьи 230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выделении из состава юридического лица одного или нескольких юридических лиц положения гражданского законодательства Российской Федерации и законодательства Российской Федерации о налогах и сборах не предусматривают правопреемство лиц в части предоставления стандартных налоговых вычетов.</w:t>
      </w:r>
    </w:p>
    <w:p w:rsidR="00233B7E" w:rsidRDefault="00233B7E" w:rsidP="0023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по мнению ФНС России, поскольку в рассматриваемой ситуации у ОАО отсутствовали адресованные ей письменные заявления работников, предоставление таким лицам данной организацией стандартных налоговых вычетов, предусмотренных </w:t>
      </w:r>
      <w:hyperlink r:id="rId13" w:history="1">
        <w:r w:rsidRPr="000948CF">
          <w:rPr>
            <w:rFonts w:ascii="Times New Roman" w:hAnsi="Times New Roman" w:cs="Times New Roman"/>
            <w:sz w:val="28"/>
            <w:szCs w:val="28"/>
          </w:rPr>
          <w:t>подпунктом 4 пункта 1 статьи 218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Кодекса, неправомерно.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Действительный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класса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С.Л.БОНДАРЧУК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18.09.2014</w:t>
      </w: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B7E" w:rsidRDefault="00233B7E" w:rsidP="00094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69FA" w:rsidRPr="006C16EF" w:rsidRDefault="00CC69FA" w:rsidP="00094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C69FA" w:rsidRPr="006C16EF" w:rsidSect="005B2A7B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9"/>
    <w:rsid w:val="00055F28"/>
    <w:rsid w:val="000948CF"/>
    <w:rsid w:val="00233B7E"/>
    <w:rsid w:val="0025441C"/>
    <w:rsid w:val="006C16EF"/>
    <w:rsid w:val="00704414"/>
    <w:rsid w:val="00926F59"/>
    <w:rsid w:val="00C462A4"/>
    <w:rsid w:val="00CC69FA"/>
    <w:rsid w:val="00D94961"/>
    <w:rsid w:val="00E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A2CF810C1D32CED9E4D0658537253B6DB27E4B145941BB328379044406EF0E4B6F3EB14jBOAG" TargetMode="External"/><Relationship Id="rId13" Type="http://schemas.openxmlformats.org/officeDocument/2006/relationships/hyperlink" Target="consultantplus://offline/ref=66DA2CF810C1D32CED9E4D0658537253B6DB25EDB641941BB328379044406EF0E4B6F3EE13B2j6O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DA2CF810C1D32CED9E4D0658537253B6DB27E4B145941BB328379044406EF0E4B6F3EB14jBOAG" TargetMode="External"/><Relationship Id="rId12" Type="http://schemas.openxmlformats.org/officeDocument/2006/relationships/hyperlink" Target="consultantplus://offline/ref=66DA2CF810C1D32CED9E4D0658537253B6DB25EDB641941BB328379044406EF0E4B6F3EF14jBO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DA2CF810C1D32CED9E4D0658537253B6DB26E5B644941BB328379044406EF0E4B6F3E811B26726jFO3G" TargetMode="External"/><Relationship Id="rId11" Type="http://schemas.openxmlformats.org/officeDocument/2006/relationships/hyperlink" Target="consultantplus://offline/ref=66DA2CF810C1D32CED9E4D0658537253B6DB25EDB641941BB328379044406EF0E4B6F3EE13B2j6O2G" TargetMode="External"/><Relationship Id="rId5" Type="http://schemas.openxmlformats.org/officeDocument/2006/relationships/hyperlink" Target="consultantplus://offline/ref=66DA2CF810C1D32CED9E4D0658537253B6DB21EAB440941BB328379044406EF0E4B6F3E813B6j6O4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DA2CF810C1D32CED9E4D0658537253B6DB25EDB641941BB328379044406EF0E4B6F3E818jBO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A2CF810C1D32CED9E4D0658537253B6DB25EDB641941BB328379044406EF0E4B6F3E818jBO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УФНС России по Курганской области</cp:lastModifiedBy>
  <cp:revision>13</cp:revision>
  <dcterms:created xsi:type="dcterms:W3CDTF">2014-10-27T05:57:00Z</dcterms:created>
  <dcterms:modified xsi:type="dcterms:W3CDTF">2014-10-28T02:43:00Z</dcterms:modified>
</cp:coreProperties>
</file>